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87" w:rsidRPr="00ED177D" w:rsidRDefault="006E3E87" w:rsidP="00ED177D">
      <w:pPr>
        <w:jc w:val="center"/>
        <w:rPr>
          <w:rFonts w:ascii="ＭＳ 明朝" w:hAnsi="ＭＳ 明朝"/>
          <w:b/>
          <w:color w:val="FF0000"/>
          <w:sz w:val="32"/>
        </w:rPr>
      </w:pPr>
      <w:r w:rsidRPr="00ED177D">
        <w:rPr>
          <w:rFonts w:ascii="ＭＳ 明朝" w:hAnsi="ＭＳ 明朝" w:hint="eastAsia"/>
          <w:b/>
          <w:sz w:val="32"/>
        </w:rPr>
        <w:t>連合愛知1万人総決起集会アピール</w:t>
      </w:r>
    </w:p>
    <w:p w:rsidR="00ED177D" w:rsidRDefault="00ED177D" w:rsidP="006E3E87">
      <w:pPr>
        <w:pStyle w:val="a3"/>
        <w:ind w:left="211" w:hangingChars="100" w:hanging="211"/>
        <w:rPr>
          <w:rFonts w:ascii="ＭＳ 明朝" w:hAnsi="ＭＳ 明朝" w:hint="eastAsia"/>
          <w:color w:val="FF0000"/>
          <w:sz w:val="21"/>
          <w:szCs w:val="21"/>
        </w:rPr>
      </w:pPr>
    </w:p>
    <w:p w:rsidR="00ED177D" w:rsidRDefault="00ED177D" w:rsidP="006E3E87">
      <w:pPr>
        <w:pStyle w:val="a3"/>
        <w:ind w:left="211" w:hangingChars="100" w:hanging="211"/>
        <w:rPr>
          <w:rFonts w:ascii="ＭＳ 明朝" w:hAnsi="ＭＳ 明朝" w:hint="eastAsia"/>
          <w:color w:val="FF0000"/>
          <w:sz w:val="21"/>
          <w:szCs w:val="21"/>
        </w:rPr>
      </w:pPr>
    </w:p>
    <w:p w:rsidR="00ED177D" w:rsidRDefault="00ED177D" w:rsidP="006E3E87">
      <w:pPr>
        <w:pStyle w:val="a3"/>
        <w:ind w:left="211" w:hangingChars="100" w:hanging="211"/>
        <w:rPr>
          <w:rFonts w:ascii="ＭＳ 明朝" w:hAnsi="ＭＳ 明朝" w:hint="eastAsia"/>
          <w:color w:val="FF0000"/>
          <w:sz w:val="21"/>
          <w:szCs w:val="21"/>
        </w:rPr>
      </w:pPr>
    </w:p>
    <w:p w:rsidR="00ED177D" w:rsidRDefault="00ED177D" w:rsidP="006E3E87">
      <w:pPr>
        <w:pStyle w:val="a3"/>
        <w:ind w:left="211" w:hangingChars="100" w:hanging="211"/>
        <w:rPr>
          <w:rFonts w:ascii="ＭＳ 明朝" w:hAnsi="ＭＳ 明朝" w:hint="eastAsia"/>
          <w:color w:val="FF0000"/>
          <w:sz w:val="21"/>
          <w:szCs w:val="21"/>
        </w:rPr>
      </w:pPr>
    </w:p>
    <w:p w:rsidR="006E3E87" w:rsidRPr="009247A5" w:rsidRDefault="006E3E87" w:rsidP="006E3E87">
      <w:pPr>
        <w:pStyle w:val="a3"/>
        <w:ind w:left="211" w:hangingChars="100" w:hanging="211"/>
        <w:rPr>
          <w:rFonts w:ascii="ＭＳ 明朝" w:hAnsi="ＭＳ 明朝"/>
          <w:b w:val="0"/>
          <w:sz w:val="21"/>
          <w:szCs w:val="21"/>
        </w:rPr>
      </w:pPr>
      <w:r w:rsidRPr="00AF205E">
        <w:rPr>
          <w:rFonts w:ascii="ＭＳ 明朝" w:hAnsi="ＭＳ 明朝" w:hint="eastAsia"/>
          <w:color w:val="FF0000"/>
          <w:sz w:val="21"/>
          <w:szCs w:val="21"/>
        </w:rPr>
        <w:t xml:space="preserve">　</w:t>
      </w:r>
      <w:r w:rsidRPr="00AF205E">
        <w:rPr>
          <w:rFonts w:hint="eastAsia"/>
          <w:color w:val="FF0000"/>
          <w:sz w:val="21"/>
          <w:szCs w:val="21"/>
        </w:rPr>
        <w:t xml:space="preserve">　</w:t>
      </w:r>
      <w:r w:rsidRPr="009247A5">
        <w:rPr>
          <w:rFonts w:ascii="ＭＳ 明朝" w:hAnsi="ＭＳ 明朝" w:hint="eastAsia"/>
          <w:b w:val="0"/>
          <w:sz w:val="21"/>
          <w:szCs w:val="21"/>
        </w:rPr>
        <w:t>連合愛知は、本日ここに「すべての働く者の処遇を改善し、底上げ・底支え・格差是正を実現しよう！」をスローガンに、２０１４春季生活闘争１万人総決起集会を開催した。</w:t>
      </w:r>
    </w:p>
    <w:p w:rsidR="006E3E87" w:rsidRPr="009247A5" w:rsidRDefault="006E3E87" w:rsidP="006E3E87">
      <w:pPr>
        <w:overflowPunct w:val="0"/>
        <w:ind w:leftChars="100" w:left="210" w:firstLineChars="100" w:firstLine="210"/>
        <w:textAlignment w:val="baseline"/>
        <w:rPr>
          <w:rFonts w:ascii="ＭＳ 明朝" w:hAnsi="ＭＳ 明朝"/>
          <w:szCs w:val="21"/>
        </w:rPr>
      </w:pPr>
      <w:r w:rsidRPr="009247A5">
        <w:rPr>
          <w:rFonts w:ascii="ＭＳ 明朝" w:hAnsi="ＭＳ 明朝" w:hint="eastAsia"/>
          <w:szCs w:val="21"/>
        </w:rPr>
        <w:t>日本経済は、株価上昇や円高是正が進んだこともあり、景気は回復局面にあるが、自律的な成長には至っておらず、実態経済までには及んでいない。また、</w:t>
      </w:r>
      <w:r w:rsidRPr="009247A5">
        <w:rPr>
          <w:rFonts w:ascii="ＭＳ 明朝" w:hAnsi="ＭＳ 明朝" w:cs="ＭＳ Ｐゴシック" w:hint="eastAsia"/>
          <w:kern w:val="0"/>
          <w:szCs w:val="21"/>
        </w:rPr>
        <w:t>１９９７年をピークに雇用労働者の賃金は低下するとともに、雇用形態・企業規模による格差は拡大している。特に、</w:t>
      </w:r>
      <w:r w:rsidRPr="009247A5">
        <w:rPr>
          <w:rFonts w:ascii="ＭＳ 明朝" w:hAnsi="ＭＳ 明朝" w:hint="eastAsia"/>
          <w:szCs w:val="21"/>
        </w:rPr>
        <w:t>２０００万人を超える非正規労働者の増大や１１００万人に迫る年収２００万円以下のいわゆるワーキング・プアの問題は、雇用や労働問題の範疇を超え、もはや社会問題化している。</w:t>
      </w:r>
    </w:p>
    <w:p w:rsidR="006E3E87" w:rsidRPr="009247A5" w:rsidRDefault="006E3E87" w:rsidP="006E3E87">
      <w:pPr>
        <w:overflowPunct w:val="0"/>
        <w:ind w:left="240" w:firstLineChars="100" w:firstLine="210"/>
        <w:textAlignment w:val="baseline"/>
        <w:rPr>
          <w:rFonts w:ascii="ＭＳ 明朝" w:hAnsi="ＭＳ 明朝" w:cs="ＭＳ Ｐゴシック"/>
          <w:kern w:val="0"/>
          <w:szCs w:val="21"/>
        </w:rPr>
      </w:pPr>
      <w:r w:rsidRPr="009247A5">
        <w:rPr>
          <w:rFonts w:ascii="ＭＳ 明朝" w:hAnsi="ＭＳ 明朝" w:cs="ＭＳ Ｐゴシック" w:hint="eastAsia"/>
          <w:kern w:val="0"/>
          <w:szCs w:val="21"/>
        </w:rPr>
        <w:t>一方で、２０１３年から物価は上昇に転じ、賃金の引き上げがなければ、いわゆる悪いインフレとなり、個人消費の低下を招き景気は大きく冷え込むことになる。今こそ、内需が大きく縮小したデフレ経済下での低成長からの脱却をはかり、人々が安心して暮らせる生活を実現するために、経済成長と整合ある所得の向上を実現し、経済の好循環につなげていく必要がある。</w:t>
      </w:r>
    </w:p>
    <w:p w:rsidR="006E3E87" w:rsidRPr="009247A5" w:rsidRDefault="006E3E87" w:rsidP="006E3E87">
      <w:pPr>
        <w:overflowPunct w:val="0"/>
        <w:ind w:left="240" w:firstLineChars="100" w:firstLine="210"/>
        <w:textAlignment w:val="baseline"/>
        <w:rPr>
          <w:rFonts w:ascii="ＭＳ 明朝" w:hAnsi="ＭＳ 明朝" w:cs="ＭＳ Ｐゴシック"/>
          <w:kern w:val="0"/>
          <w:szCs w:val="21"/>
        </w:rPr>
      </w:pPr>
      <w:r w:rsidRPr="009247A5">
        <w:rPr>
          <w:rFonts w:ascii="ＭＳ 明朝" w:hAnsi="ＭＳ 明朝" w:cs="ＤＦ平成ゴシック体W5" w:hint="eastAsia"/>
          <w:kern w:val="0"/>
          <w:szCs w:val="21"/>
        </w:rPr>
        <w:t>２０１４春季生活闘争は、１０年以上にも及んだデフレ経済の悪循環を断ち切り、所得向上を起点とした経済の好循環を実現させる闘いである。特に、すべての労働組合が月例賃金の引き上げにこだわり、すべての働く者の処遇</w:t>
      </w:r>
      <w:r w:rsidRPr="009247A5">
        <w:rPr>
          <w:rFonts w:ascii="ＭＳ 明朝" w:hAnsi="ＭＳ 明朝" w:hint="eastAsia"/>
          <w:szCs w:val="21"/>
        </w:rPr>
        <w:t>を改善し、底上げ・底支え・格差是正の実現</w:t>
      </w:r>
      <w:r w:rsidRPr="009247A5">
        <w:rPr>
          <w:rFonts w:ascii="ＭＳ 明朝" w:hAnsi="ＭＳ 明朝" w:cs="ＤＦ平成ゴシック体W5" w:hint="eastAsia"/>
          <w:kern w:val="0"/>
          <w:szCs w:val="21"/>
        </w:rPr>
        <w:t>をめざし、社会全体に波及効果を高める運動を繰り広げていく必要がある。</w:t>
      </w:r>
      <w:r w:rsidRPr="009247A5">
        <w:rPr>
          <w:rFonts w:ascii="ＭＳ 明朝" w:hAnsi="ＭＳ 明朝" w:cs="ＭＳ Ｐゴシック" w:hint="eastAsia"/>
          <w:kern w:val="0"/>
          <w:szCs w:val="21"/>
        </w:rPr>
        <w:t>加えて、</w:t>
      </w:r>
      <w:r w:rsidRPr="009247A5">
        <w:rPr>
          <w:rFonts w:ascii="ＭＳ 明朝" w:hAnsi="ＭＳ 明朝" w:cs="ＤＦ平成ゴシック体W5" w:hint="eastAsia"/>
          <w:kern w:val="0"/>
          <w:szCs w:val="21"/>
        </w:rPr>
        <w:t>労働者保護ルールの改悪阻止に向けた取り組みや、</w:t>
      </w:r>
      <w:r w:rsidRPr="009247A5">
        <w:rPr>
          <w:rFonts w:ascii="ＭＳ 明朝" w:hAnsi="ＭＳ 明朝" w:cs="ＭＳ Ｐゴシック" w:hint="eastAsia"/>
          <w:kern w:val="0"/>
          <w:szCs w:val="21"/>
        </w:rPr>
        <w:t>震災からの復興・再生に引き続き全力を尽くしていく。</w:t>
      </w:r>
    </w:p>
    <w:p w:rsidR="006E3E87" w:rsidRDefault="006E3E87" w:rsidP="006E3E87">
      <w:pPr>
        <w:ind w:left="240" w:firstLineChars="100" w:firstLine="210"/>
        <w:rPr>
          <w:rFonts w:hint="eastAsia"/>
          <w:szCs w:val="21"/>
        </w:rPr>
      </w:pPr>
      <w:r w:rsidRPr="009247A5">
        <w:rPr>
          <w:rFonts w:hint="eastAsia"/>
          <w:szCs w:val="21"/>
        </w:rPr>
        <w:t>私たち労働組合は、社会的に広がりのある運動を展開し、安心社会を実現するために、働く者の声を結集して世論を喚起し、社会的なうねりをつくり、すべての働く者の生活改善・格差是正に全力で取り組むことをここに宣言する。</w:t>
      </w:r>
    </w:p>
    <w:p w:rsidR="00ED177D" w:rsidRDefault="00ED177D" w:rsidP="006E3E87">
      <w:pPr>
        <w:ind w:left="240" w:firstLineChars="100" w:firstLine="210"/>
        <w:rPr>
          <w:rFonts w:hint="eastAsia"/>
          <w:szCs w:val="21"/>
        </w:rPr>
      </w:pPr>
    </w:p>
    <w:p w:rsidR="00ED177D" w:rsidRPr="009247A5" w:rsidRDefault="00ED177D" w:rsidP="006E3E87">
      <w:pPr>
        <w:ind w:left="240" w:firstLineChars="100" w:firstLine="210"/>
        <w:rPr>
          <w:szCs w:val="21"/>
        </w:rPr>
      </w:pPr>
    </w:p>
    <w:p w:rsidR="00ED177D" w:rsidRDefault="00ED177D" w:rsidP="006E3E87">
      <w:pPr>
        <w:pStyle w:val="a3"/>
        <w:ind w:right="960"/>
        <w:jc w:val="center"/>
        <w:rPr>
          <w:rFonts w:hint="eastAsia"/>
          <w:b w:val="0"/>
          <w:sz w:val="21"/>
          <w:szCs w:val="21"/>
        </w:rPr>
      </w:pPr>
    </w:p>
    <w:p w:rsidR="006E3E87" w:rsidRPr="009247A5" w:rsidRDefault="00ED177D" w:rsidP="006E3E87">
      <w:pPr>
        <w:pStyle w:val="a3"/>
        <w:ind w:right="960"/>
        <w:jc w:val="center"/>
        <w:rPr>
          <w:b w:val="0"/>
          <w:sz w:val="21"/>
          <w:szCs w:val="21"/>
        </w:rPr>
      </w:pPr>
      <w:r>
        <w:rPr>
          <w:rFonts w:hint="eastAsia"/>
          <w:b w:val="0"/>
          <w:sz w:val="21"/>
          <w:szCs w:val="21"/>
        </w:rPr>
        <w:t xml:space="preserve">　　　</w:t>
      </w:r>
      <w:r w:rsidR="006E3E87" w:rsidRPr="009247A5">
        <w:rPr>
          <w:rFonts w:hint="eastAsia"/>
          <w:b w:val="0"/>
          <w:sz w:val="21"/>
          <w:szCs w:val="21"/>
        </w:rPr>
        <w:t xml:space="preserve">　　　　　　２０１４年３月２日</w:t>
      </w:r>
    </w:p>
    <w:p w:rsidR="006E3E87" w:rsidRPr="009247A5" w:rsidRDefault="006E3E87" w:rsidP="006E3E87">
      <w:pPr>
        <w:pStyle w:val="a3"/>
        <w:jc w:val="right"/>
        <w:rPr>
          <w:b w:val="0"/>
          <w:sz w:val="21"/>
          <w:szCs w:val="21"/>
        </w:rPr>
      </w:pPr>
      <w:r w:rsidRPr="009247A5">
        <w:rPr>
          <w:rFonts w:hint="eastAsia"/>
          <w:b w:val="0"/>
          <w:sz w:val="21"/>
          <w:szCs w:val="21"/>
        </w:rPr>
        <w:t>連合愛知２０１４春季生活闘争１万人総決起集会</w:t>
      </w:r>
    </w:p>
    <w:p w:rsidR="00645B46" w:rsidRPr="006E3E87" w:rsidRDefault="00645B46"/>
    <w:sectPr w:rsidR="00645B46" w:rsidRPr="006E3E87" w:rsidSect="00645B4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77D" w:rsidRDefault="00ED177D" w:rsidP="00ED177D">
      <w:r>
        <w:separator/>
      </w:r>
    </w:p>
  </w:endnote>
  <w:endnote w:type="continuationSeparator" w:id="0">
    <w:p w:rsidR="00ED177D" w:rsidRDefault="00ED177D" w:rsidP="00ED17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77D" w:rsidRDefault="00ED177D" w:rsidP="00ED177D">
      <w:r>
        <w:separator/>
      </w:r>
    </w:p>
  </w:footnote>
  <w:footnote w:type="continuationSeparator" w:id="0">
    <w:p w:rsidR="00ED177D" w:rsidRDefault="00ED177D" w:rsidP="00ED17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3E87"/>
    <w:rsid w:val="00645B46"/>
    <w:rsid w:val="00682F48"/>
    <w:rsid w:val="006E3E87"/>
    <w:rsid w:val="00ED177D"/>
    <w:rsid w:val="00F832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3E87"/>
    <w:rPr>
      <w:rFonts w:ascii="Century" w:eastAsia="ＭＳ 明朝" w:hAnsi="Century" w:cs="Times New Roman"/>
      <w:b/>
      <w:sz w:val="28"/>
      <w:szCs w:val="20"/>
    </w:rPr>
  </w:style>
  <w:style w:type="character" w:customStyle="1" w:styleId="a4">
    <w:name w:val="本文 (文字)"/>
    <w:basedOn w:val="a0"/>
    <w:link w:val="a3"/>
    <w:rsid w:val="006E3E87"/>
    <w:rPr>
      <w:rFonts w:ascii="Century" w:eastAsia="ＭＳ 明朝" w:hAnsi="Century" w:cs="Times New Roman"/>
      <w:b/>
      <w:sz w:val="28"/>
      <w:szCs w:val="20"/>
    </w:rPr>
  </w:style>
  <w:style w:type="paragraph" w:styleId="a5">
    <w:name w:val="header"/>
    <w:basedOn w:val="a"/>
    <w:link w:val="a6"/>
    <w:uiPriority w:val="99"/>
    <w:semiHidden/>
    <w:unhideWhenUsed/>
    <w:rsid w:val="00ED177D"/>
    <w:pPr>
      <w:tabs>
        <w:tab w:val="center" w:pos="4252"/>
        <w:tab w:val="right" w:pos="8504"/>
      </w:tabs>
      <w:snapToGrid w:val="0"/>
    </w:pPr>
  </w:style>
  <w:style w:type="character" w:customStyle="1" w:styleId="a6">
    <w:name w:val="ヘッダー (文字)"/>
    <w:basedOn w:val="a0"/>
    <w:link w:val="a5"/>
    <w:uiPriority w:val="99"/>
    <w:semiHidden/>
    <w:rsid w:val="00ED177D"/>
  </w:style>
  <w:style w:type="paragraph" w:styleId="a7">
    <w:name w:val="footer"/>
    <w:basedOn w:val="a"/>
    <w:link w:val="a8"/>
    <w:uiPriority w:val="99"/>
    <w:semiHidden/>
    <w:unhideWhenUsed/>
    <w:rsid w:val="00ED177D"/>
    <w:pPr>
      <w:tabs>
        <w:tab w:val="center" w:pos="4252"/>
        <w:tab w:val="right" w:pos="8504"/>
      </w:tabs>
      <w:snapToGrid w:val="0"/>
    </w:pPr>
  </w:style>
  <w:style w:type="character" w:customStyle="1" w:styleId="a8">
    <w:name w:val="フッター (文字)"/>
    <w:basedOn w:val="a0"/>
    <w:link w:val="a7"/>
    <w:uiPriority w:val="99"/>
    <w:semiHidden/>
    <w:rsid w:val="00ED17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kagohashi</dc:creator>
  <cp:lastModifiedBy>kagohashi</cp:lastModifiedBy>
  <cp:revision>2</cp:revision>
  <dcterms:created xsi:type="dcterms:W3CDTF">2014-03-06T04:16:00Z</dcterms:created>
  <dcterms:modified xsi:type="dcterms:W3CDTF">2014-03-06T07:12:00Z</dcterms:modified>
</cp:coreProperties>
</file>